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E7745" w14:textId="52A60BFD" w:rsidR="00747B7C" w:rsidRDefault="004F1F27" w:rsidP="004F1F27">
      <w:pPr>
        <w:jc w:val="center"/>
        <w:rPr>
          <w:rFonts w:ascii="黑体" w:eastAsia="黑体" w:hAnsi="黑体"/>
          <w:b/>
          <w:bCs/>
          <w:color w:val="000000" w:themeColor="text1"/>
          <w:sz w:val="48"/>
          <w:szCs w:val="48"/>
        </w:rPr>
      </w:pPr>
      <w:r w:rsidRPr="004F1F27">
        <w:rPr>
          <w:rFonts w:ascii="黑体" w:eastAsia="黑体" w:hAnsi="黑体" w:hint="eastAsia"/>
          <w:b/>
          <w:bCs/>
          <w:color w:val="000000" w:themeColor="text1"/>
          <w:sz w:val="48"/>
          <w:szCs w:val="48"/>
        </w:rPr>
        <w:t>固体废物污染环境防治信息</w:t>
      </w:r>
      <w:r>
        <w:rPr>
          <w:rFonts w:ascii="黑体" w:eastAsia="黑体" w:hAnsi="黑体" w:hint="eastAsia"/>
          <w:b/>
          <w:bCs/>
          <w:color w:val="000000" w:themeColor="text1"/>
          <w:sz w:val="48"/>
          <w:szCs w:val="48"/>
        </w:rPr>
        <w:t>公开</w:t>
      </w:r>
    </w:p>
    <w:p w14:paraId="10883903" w14:textId="7C457E89" w:rsidR="00E04639" w:rsidRPr="00D81697" w:rsidRDefault="00D81697" w:rsidP="00032F47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color w:val="000000" w:themeColor="text1"/>
          <w:sz w:val="24"/>
          <w:szCs w:val="24"/>
        </w:rPr>
      </w:pPr>
      <w:r w:rsidRPr="00D81697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信息公开说明</w:t>
      </w:r>
    </w:p>
    <w:p w14:paraId="51AFCA69" w14:textId="34AC1638" w:rsidR="00D81697" w:rsidRPr="00326B43" w:rsidRDefault="00D81697" w:rsidP="00326B43">
      <w:pPr>
        <w:ind w:firstLineChars="200" w:firstLine="480"/>
        <w:rPr>
          <w:rFonts w:hint="eastAsia"/>
          <w:sz w:val="24"/>
          <w:szCs w:val="24"/>
        </w:rPr>
      </w:pPr>
      <w:r w:rsidRPr="00326B43">
        <w:rPr>
          <w:rFonts w:hint="eastAsia"/>
          <w:sz w:val="24"/>
          <w:szCs w:val="24"/>
        </w:rPr>
        <w:t>根据</w:t>
      </w:r>
      <w:r w:rsidR="00FC1BB1" w:rsidRPr="00326B43">
        <w:rPr>
          <w:rFonts w:hint="eastAsia"/>
          <w:sz w:val="24"/>
          <w:szCs w:val="24"/>
        </w:rPr>
        <w:t>《</w:t>
      </w:r>
      <w:r w:rsidR="00FC1BB1" w:rsidRPr="00326B43">
        <w:rPr>
          <w:rFonts w:hint="eastAsia"/>
          <w:sz w:val="24"/>
          <w:szCs w:val="24"/>
        </w:rPr>
        <w:t>中华人民共和国固体废物污染环境防治法</w:t>
      </w:r>
      <w:r w:rsidR="00FC1BB1" w:rsidRPr="00326B43">
        <w:rPr>
          <w:rFonts w:hint="eastAsia"/>
          <w:sz w:val="24"/>
          <w:szCs w:val="24"/>
        </w:rPr>
        <w:t>》</w:t>
      </w:r>
      <w:r w:rsidR="00326B43" w:rsidRPr="00326B43">
        <w:rPr>
          <w:rFonts w:hint="eastAsia"/>
          <w:sz w:val="24"/>
          <w:szCs w:val="24"/>
        </w:rPr>
        <w:t>第二十九条</w:t>
      </w:r>
      <w:r w:rsidR="00326B43" w:rsidRPr="00326B43">
        <w:rPr>
          <w:rFonts w:hint="eastAsia"/>
          <w:sz w:val="24"/>
          <w:szCs w:val="24"/>
        </w:rPr>
        <w:t>规定：</w:t>
      </w:r>
      <w:r w:rsidRPr="00326B43">
        <w:rPr>
          <w:rFonts w:hint="eastAsia"/>
          <w:sz w:val="24"/>
          <w:szCs w:val="24"/>
        </w:rPr>
        <w:t>利用、处置固体废物的单位，应当依法向公众开放设施、场所，提高公众环境保护意识和参与程度。</w:t>
      </w:r>
    </w:p>
    <w:p w14:paraId="351870C7" w14:textId="3E3EF6A0" w:rsidR="004F1F27" w:rsidRPr="00565358" w:rsidRDefault="00032F47" w:rsidP="00032F47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032F47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固废分类</w:t>
      </w:r>
    </w:p>
    <w:p w14:paraId="5A0770B1" w14:textId="02F5DCD8" w:rsidR="00565358" w:rsidRDefault="00E30545" w:rsidP="00E30545">
      <w:pPr>
        <w:pStyle w:val="a7"/>
        <w:ind w:left="440" w:firstLineChars="0" w:firstLine="0"/>
        <w:rPr>
          <w:rFonts w:hint="eastAsia"/>
          <w:sz w:val="24"/>
          <w:szCs w:val="24"/>
        </w:rPr>
      </w:pPr>
      <w:r w:rsidRPr="00E30545">
        <w:rPr>
          <w:sz w:val="24"/>
          <w:szCs w:val="24"/>
        </w:rPr>
        <w:drawing>
          <wp:inline distT="0" distB="0" distL="0" distR="0" wp14:anchorId="2D260CA2" wp14:editId="75557414">
            <wp:extent cx="5274310" cy="3392170"/>
            <wp:effectExtent l="0" t="0" r="254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505EB245-EBF9-4B14-8817-5E14CBCB6F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505EB245-EBF9-4B14-8817-5E14CBCB6F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16F0" w14:textId="77777777" w:rsidR="00E73FC2" w:rsidRDefault="00E73FC2" w:rsidP="00E73FC2">
      <w:pPr>
        <w:rPr>
          <w:rFonts w:hint="eastAsia"/>
          <w:sz w:val="24"/>
          <w:szCs w:val="24"/>
        </w:rPr>
      </w:pPr>
    </w:p>
    <w:p w14:paraId="19CFDD60" w14:textId="2B7E90EC" w:rsidR="00E73FC2" w:rsidRDefault="00E73FC2" w:rsidP="00E73FC2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color w:val="000000" w:themeColor="text1"/>
          <w:sz w:val="24"/>
          <w:szCs w:val="24"/>
        </w:rPr>
      </w:pPr>
      <w:r w:rsidRPr="00E73FC2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信息公开</w:t>
      </w:r>
    </w:p>
    <w:p w14:paraId="46C1D869" w14:textId="56782772" w:rsidR="00623451" w:rsidRDefault="00623451" w:rsidP="00623451">
      <w:pP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8E2E8F" wp14:editId="2798D96B">
            <wp:extent cx="4853426" cy="2817628"/>
            <wp:effectExtent l="0" t="0" r="4445" b="1905"/>
            <wp:docPr id="2013459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594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4084" cy="282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9B4D" w14:textId="77777777" w:rsidR="00623451" w:rsidRDefault="00623451" w:rsidP="00623451">
      <w:pP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</w:pPr>
    </w:p>
    <w:p w14:paraId="3ABFCF06" w14:textId="3E2F81DC" w:rsidR="00623451" w:rsidRDefault="00F634F7" w:rsidP="00F634F7">
      <w:pPr>
        <w:pStyle w:val="a7"/>
        <w:numPr>
          <w:ilvl w:val="0"/>
          <w:numId w:val="2"/>
        </w:numPr>
        <w:ind w:firstLineChars="0"/>
        <w:rPr>
          <w:rFonts w:ascii="黑体" w:eastAsia="黑体" w:hAnsi="黑体"/>
          <w:b/>
          <w:bCs/>
          <w:color w:val="000000" w:themeColor="text1"/>
          <w:sz w:val="24"/>
          <w:szCs w:val="24"/>
        </w:rPr>
      </w:pPr>
      <w:r w:rsidRPr="00F634F7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贮存设施及内部分类</w:t>
      </w:r>
    </w:p>
    <w:p w14:paraId="06753FC5" w14:textId="45E02747" w:rsidR="00187E14" w:rsidRDefault="00187E14" w:rsidP="00187E14">
      <w:pPr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34F9B38" wp14:editId="5F3B2A9A">
            <wp:extent cx="3589020" cy="4253023"/>
            <wp:effectExtent l="0" t="0" r="0" b="0"/>
            <wp:docPr id="19874416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416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849" cy="42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D7200" w14:textId="5B1645B4" w:rsidR="0033633E" w:rsidRDefault="0033633E" w:rsidP="0033633E">
      <w:pPr>
        <w:rPr>
          <w:rFonts w:ascii="黑体" w:eastAsia="黑体" w:hAnsi="黑体"/>
          <w:sz w:val="24"/>
          <w:szCs w:val="24"/>
        </w:rPr>
      </w:pPr>
      <w:r>
        <w:rPr>
          <w:noProof/>
        </w:rPr>
        <w:drawing>
          <wp:inline distT="0" distB="0" distL="0" distR="0" wp14:anchorId="007D044E" wp14:editId="239B3FB6">
            <wp:extent cx="5274310" cy="3556635"/>
            <wp:effectExtent l="0" t="0" r="4445" b="0"/>
            <wp:docPr id="3251272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72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AE5C8" w14:textId="77777777" w:rsidR="0033633E" w:rsidRDefault="0033633E" w:rsidP="0033633E">
      <w:pPr>
        <w:rPr>
          <w:rFonts w:ascii="黑体" w:eastAsia="黑体" w:hAnsi="黑体"/>
          <w:sz w:val="24"/>
          <w:szCs w:val="24"/>
        </w:rPr>
      </w:pPr>
    </w:p>
    <w:p w14:paraId="1B0F8453" w14:textId="77777777" w:rsidR="0033633E" w:rsidRPr="00052ADA" w:rsidRDefault="0033633E" w:rsidP="0033633E">
      <w:pPr>
        <w:rPr>
          <w:rFonts w:ascii="黑体" w:eastAsia="黑体" w:hAnsi="黑体" w:hint="eastAsia"/>
          <w:sz w:val="24"/>
          <w:szCs w:val="24"/>
        </w:rPr>
      </w:pPr>
    </w:p>
    <w:sectPr w:rsidR="0033633E" w:rsidRPr="00052ADA" w:rsidSect="000D79CF">
      <w:headerReference w:type="default" r:id="rId12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7DF87" w14:textId="77777777" w:rsidR="000D79CF" w:rsidRDefault="000D79CF" w:rsidP="00D51F74">
      <w:pPr>
        <w:spacing w:after="0" w:line="240" w:lineRule="auto"/>
      </w:pPr>
      <w:r>
        <w:separator/>
      </w:r>
    </w:p>
  </w:endnote>
  <w:endnote w:type="continuationSeparator" w:id="0">
    <w:p w14:paraId="74E6917F" w14:textId="77777777" w:rsidR="000D79CF" w:rsidRDefault="000D79CF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292B" w14:textId="77777777" w:rsidR="000D79CF" w:rsidRDefault="000D79CF" w:rsidP="00D51F74">
      <w:pPr>
        <w:spacing w:after="0" w:line="240" w:lineRule="auto"/>
      </w:pPr>
      <w:r>
        <w:separator/>
      </w:r>
    </w:p>
  </w:footnote>
  <w:footnote w:type="continuationSeparator" w:id="0">
    <w:p w14:paraId="0FF7EF82" w14:textId="77777777" w:rsidR="000D79CF" w:rsidRDefault="000D79CF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75FA" w14:textId="77777777" w:rsidR="00D51F74" w:rsidRPr="004C1062" w:rsidRDefault="00D51F74" w:rsidP="00D51F74">
    <w:pPr>
      <w:pBdr>
        <w:bottom w:val="thinThickSmallGap" w:sz="12" w:space="1" w:color="C00000"/>
      </w:pBdr>
      <w:jc w:val="center"/>
      <w:rPr>
        <w:rFonts w:ascii="华文中宋" w:eastAsia="华文中宋" w:hAnsi="华文中宋"/>
        <w:b/>
        <w:bCs/>
        <w:color w:val="C00000"/>
        <w:sz w:val="56"/>
        <w:szCs w:val="56"/>
      </w:rPr>
    </w:pPr>
    <w:r w:rsidRPr="004C1062">
      <w:rPr>
        <w:rFonts w:ascii="华文中宋" w:eastAsia="华文中宋" w:hAnsi="华文中宋" w:hint="eastAsia"/>
        <w:b/>
        <w:bCs/>
        <w:color w:val="C00000"/>
        <w:sz w:val="56"/>
        <w:szCs w:val="56"/>
      </w:rPr>
      <w:t>迈图高新材料（南通</w:t>
    </w:r>
    <w:r w:rsidRPr="004C1062">
      <w:rPr>
        <w:rFonts w:ascii="华文中宋" w:eastAsia="华文中宋" w:hAnsi="华文中宋"/>
        <w:b/>
        <w:bCs/>
        <w:color w:val="C00000"/>
        <w:sz w:val="56"/>
        <w:szCs w:val="56"/>
      </w:rPr>
      <w:t>）</w:t>
    </w:r>
    <w:r w:rsidRPr="004C1062">
      <w:rPr>
        <w:rFonts w:ascii="华文中宋" w:eastAsia="华文中宋" w:hAnsi="华文中宋" w:hint="eastAsia"/>
        <w:b/>
        <w:bCs/>
        <w:color w:val="C00000"/>
        <w:sz w:val="56"/>
        <w:szCs w:val="56"/>
      </w:rPr>
      <w:t>有限公司</w:t>
    </w:r>
  </w:p>
  <w:p w14:paraId="359B949C" w14:textId="77777777" w:rsidR="00D51F74" w:rsidRDefault="00D51F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76D02"/>
    <w:multiLevelType w:val="hybridMultilevel"/>
    <w:tmpl w:val="4ADC4438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A0B3C3E"/>
    <w:multiLevelType w:val="hybridMultilevel"/>
    <w:tmpl w:val="B426BAB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3647046">
    <w:abstractNumId w:val="0"/>
  </w:num>
  <w:num w:numId="2" w16cid:durableId="293951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6"/>
    <w:rsid w:val="00006B3B"/>
    <w:rsid w:val="0002782C"/>
    <w:rsid w:val="00032F47"/>
    <w:rsid w:val="00040F92"/>
    <w:rsid w:val="00052ADA"/>
    <w:rsid w:val="000B5DF4"/>
    <w:rsid w:val="000D79CF"/>
    <w:rsid w:val="000F66B0"/>
    <w:rsid w:val="0010360E"/>
    <w:rsid w:val="001068A1"/>
    <w:rsid w:val="00110439"/>
    <w:rsid w:val="00184998"/>
    <w:rsid w:val="00187E14"/>
    <w:rsid w:val="001B37A1"/>
    <w:rsid w:val="001B48A0"/>
    <w:rsid w:val="001F7ADB"/>
    <w:rsid w:val="00231890"/>
    <w:rsid w:val="002330F0"/>
    <w:rsid w:val="002359A4"/>
    <w:rsid w:val="002A712B"/>
    <w:rsid w:val="002F01B3"/>
    <w:rsid w:val="002F5105"/>
    <w:rsid w:val="00326B43"/>
    <w:rsid w:val="003314F3"/>
    <w:rsid w:val="0033633E"/>
    <w:rsid w:val="00343152"/>
    <w:rsid w:val="004208AB"/>
    <w:rsid w:val="004968A7"/>
    <w:rsid w:val="004A0158"/>
    <w:rsid w:val="004C1062"/>
    <w:rsid w:val="004F1F27"/>
    <w:rsid w:val="00565358"/>
    <w:rsid w:val="00595BBC"/>
    <w:rsid w:val="005D42A7"/>
    <w:rsid w:val="005E2631"/>
    <w:rsid w:val="006140AD"/>
    <w:rsid w:val="00623451"/>
    <w:rsid w:val="00630E99"/>
    <w:rsid w:val="00725B9C"/>
    <w:rsid w:val="00747B7C"/>
    <w:rsid w:val="007A05B7"/>
    <w:rsid w:val="007A2490"/>
    <w:rsid w:val="007D4C17"/>
    <w:rsid w:val="008540D5"/>
    <w:rsid w:val="00861F6F"/>
    <w:rsid w:val="008827BF"/>
    <w:rsid w:val="00882A95"/>
    <w:rsid w:val="00891313"/>
    <w:rsid w:val="008A3948"/>
    <w:rsid w:val="008B38B8"/>
    <w:rsid w:val="0091372D"/>
    <w:rsid w:val="009502D2"/>
    <w:rsid w:val="009555F6"/>
    <w:rsid w:val="00993AEC"/>
    <w:rsid w:val="009A52B0"/>
    <w:rsid w:val="00A3785A"/>
    <w:rsid w:val="00AB2D81"/>
    <w:rsid w:val="00B17536"/>
    <w:rsid w:val="00B52E28"/>
    <w:rsid w:val="00B64C1F"/>
    <w:rsid w:val="00BA5BE8"/>
    <w:rsid w:val="00BD45BD"/>
    <w:rsid w:val="00C03E82"/>
    <w:rsid w:val="00C85D87"/>
    <w:rsid w:val="00CD08D4"/>
    <w:rsid w:val="00CE372B"/>
    <w:rsid w:val="00CF3FB6"/>
    <w:rsid w:val="00D1046B"/>
    <w:rsid w:val="00D400E1"/>
    <w:rsid w:val="00D51F74"/>
    <w:rsid w:val="00D63927"/>
    <w:rsid w:val="00D81697"/>
    <w:rsid w:val="00DA1D10"/>
    <w:rsid w:val="00DB3669"/>
    <w:rsid w:val="00DD3142"/>
    <w:rsid w:val="00DE6628"/>
    <w:rsid w:val="00E04639"/>
    <w:rsid w:val="00E30545"/>
    <w:rsid w:val="00E347BF"/>
    <w:rsid w:val="00E73FC2"/>
    <w:rsid w:val="00EE2D3B"/>
    <w:rsid w:val="00F01F66"/>
    <w:rsid w:val="00F11CC3"/>
    <w:rsid w:val="00F2442C"/>
    <w:rsid w:val="00F462AD"/>
    <w:rsid w:val="00F634F7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1B21E"/>
  <w15:chartTrackingRefBased/>
  <w15:docId w15:val="{A286B0D3-7ECA-4E38-890C-FCF90C1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F74"/>
    <w:rPr>
      <w:sz w:val="18"/>
      <w:szCs w:val="18"/>
    </w:rPr>
  </w:style>
  <w:style w:type="paragraph" w:styleId="a7">
    <w:name w:val="List Paragraph"/>
    <w:basedOn w:val="a"/>
    <w:uiPriority w:val="34"/>
    <w:qFormat/>
    <w:rsid w:val="00027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5D2C-FFA0-448E-B0D7-184C8E0A9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110</Characters>
  <Application>Microsoft Office Word</Application>
  <DocSecurity>0</DocSecurity>
  <Lines>1</Lines>
  <Paragraphs>1</Paragraphs>
  <ScaleCrop>false</ScaleCrop>
  <Company>Momentive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Jianxin</dc:creator>
  <cp:keywords/>
  <dc:description/>
  <cp:lastModifiedBy>Xu, Jianxin</cp:lastModifiedBy>
  <cp:revision>82</cp:revision>
  <dcterms:created xsi:type="dcterms:W3CDTF">2024-04-15T08:08:00Z</dcterms:created>
  <dcterms:modified xsi:type="dcterms:W3CDTF">2024-08-19T01:26:00Z</dcterms:modified>
</cp:coreProperties>
</file>